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880B9C" w:rsidRDefault="00C34851" w:rsidP="004A6123">
      <w:pPr>
        <w:pStyle w:val="aa"/>
        <w:spacing w:before="0" w:beforeAutospacing="0" w:after="0" w:afterAutospacing="0"/>
        <w:ind w:left="-709"/>
        <w:jc w:val="both"/>
        <w:rPr>
          <w:lang w:val="kk-KZ"/>
        </w:rPr>
      </w:pPr>
      <w:r w:rsidRPr="00B12168">
        <w:rPr>
          <w:b/>
          <w:bCs/>
          <w:iCs/>
          <w:szCs w:val="20"/>
          <w:lang w:val="kk-KZ"/>
        </w:rPr>
        <w:t>С-</w:t>
      </w:r>
      <w:r w:rsidR="00880B9C">
        <w:rPr>
          <w:b/>
          <w:bCs/>
          <w:iCs/>
          <w:szCs w:val="20"/>
          <w:lang w:val="kk-KZ"/>
        </w:rPr>
        <w:t>3</w:t>
      </w:r>
      <w:r w:rsidRPr="00B12168">
        <w:rPr>
          <w:b/>
          <w:bCs/>
          <w:iCs/>
          <w:szCs w:val="20"/>
          <w:lang w:val="kk-KZ"/>
        </w:rPr>
        <w:t xml:space="preserve"> санаты үшін:</w:t>
      </w:r>
      <w:r w:rsidRPr="00B12168">
        <w:rPr>
          <w:bCs/>
          <w:iCs/>
          <w:szCs w:val="20"/>
          <w:lang w:val="kk-KZ"/>
        </w:rPr>
        <w:t xml:space="preserve"> </w:t>
      </w:r>
      <w:r w:rsidR="00880B9C" w:rsidRPr="00880B9C">
        <w:rPr>
          <w:lang w:val="kk-KZ"/>
        </w:rPr>
        <w:t>жоғары немесе жоғары оқу орнынан кейінгі білім</w:t>
      </w:r>
      <w:r w:rsidRPr="00B12168">
        <w:rPr>
          <w:bCs/>
          <w:iCs/>
          <w:szCs w:val="20"/>
          <w:lang w:val="kk-KZ"/>
        </w:rPr>
        <w:t xml:space="preserve">; мынадай құзыреттердің бар болуы: </w:t>
      </w:r>
      <w:r w:rsidR="00880B9C" w:rsidRPr="00880B9C">
        <w:rPr>
          <w:lang w:val="kk-KZ"/>
        </w:rPr>
        <w:t>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C34851" w:rsidRPr="00054F35" w:rsidRDefault="00C34851" w:rsidP="004A6123">
      <w:pPr>
        <w:pStyle w:val="aa"/>
        <w:spacing w:before="0" w:beforeAutospacing="0" w:after="0" w:afterAutospacing="0"/>
        <w:ind w:left="-709"/>
        <w:jc w:val="both"/>
        <w:rPr>
          <w:bCs/>
          <w:iCs/>
          <w:szCs w:val="20"/>
          <w:lang w:val="kk-KZ"/>
        </w:rPr>
      </w:pPr>
      <w:r w:rsidRPr="00B12168">
        <w:rPr>
          <w:bCs/>
          <w:iCs/>
          <w:szCs w:val="20"/>
          <w:lang w:val="kk-KZ"/>
        </w:rPr>
        <w:t>жұмыс тәжірибесі келесі талаптардың біріне сәйкес болуы тиіс:</w:t>
      </w:r>
      <w:r w:rsidR="00054F35">
        <w:rPr>
          <w:bCs/>
          <w:iCs/>
          <w:szCs w:val="20"/>
          <w:lang w:val="kk-KZ"/>
        </w:rPr>
        <w:t xml:space="preserve"> </w:t>
      </w:r>
      <w:r w:rsidR="00054F35" w:rsidRPr="00054F35">
        <w:rPr>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sidR="00054F35">
        <w:rPr>
          <w:lang w:val="kk-KZ"/>
        </w:rPr>
        <w:t xml:space="preserve"> </w:t>
      </w:r>
      <w:r w:rsidR="00054F35" w:rsidRPr="00054F35">
        <w:rPr>
          <w:lang w:val="kk-KZ"/>
        </w:rPr>
        <w:t>2) осы санаттағы нақты лауазымның функционалдық бағыттарына сәйкес салаларда төрт жылдан кем емес;</w:t>
      </w:r>
      <w:r w:rsidR="00054F35">
        <w:rPr>
          <w:lang w:val="kk-KZ"/>
        </w:rPr>
        <w:t xml:space="preserve"> </w:t>
      </w:r>
      <w:r w:rsidR="00054F35" w:rsidRPr="00054F35">
        <w:rPr>
          <w:lang w:val="kk-KZ"/>
        </w:rPr>
        <w:t>3) А-5, B-5, С-4, C-O-4, C-R-2, D-4, D-O-3, Е-3, Е-R-2, E-G-1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r w:rsidR="00054F35">
        <w:rPr>
          <w:lang w:val="kk-KZ"/>
        </w:rPr>
        <w:t xml:space="preserve"> </w:t>
      </w:r>
      <w:r w:rsidR="00054F35" w:rsidRPr="00054F35">
        <w:rPr>
          <w:lang w:val="kk-KZ"/>
        </w:rPr>
        <w:t>4) өкiлеттiктерiн теріс себептермен тоқтатқан судьяларды қоспағанда, судья лауазымында қызмет өтілі бір жыл алты айдан кем емес;</w:t>
      </w:r>
      <w:r w:rsidR="00054F35">
        <w:rPr>
          <w:lang w:val="kk-KZ"/>
        </w:rPr>
        <w:t xml:space="preserve"> </w:t>
      </w:r>
      <w:r w:rsidR="00054F35" w:rsidRPr="00054F35">
        <w:rPr>
          <w:lang w:val="kk-KZ"/>
        </w:rPr>
        <w:t>5) мемлекеттік қызмет өтілі төрт жылдан кем емес, оның ішінде орталық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r w:rsidR="00054F35">
        <w:rPr>
          <w:lang w:val="kk-KZ"/>
        </w:rPr>
        <w:t xml:space="preserve"> </w:t>
      </w:r>
      <w:r w:rsidR="00054F35" w:rsidRPr="00054F35">
        <w:rPr>
          <w:lang w:val="kk-KZ"/>
        </w:rPr>
        <w:t>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r w:rsidR="00054F35">
        <w:rPr>
          <w:lang w:val="kk-KZ"/>
        </w:rPr>
        <w:t xml:space="preserve"> </w:t>
      </w:r>
      <w:r w:rsidR="00054F35" w:rsidRPr="00054F35">
        <w:rPr>
          <w:lang w:val="kk-KZ"/>
        </w:rPr>
        <w:t>7) ғылыми дәрежесінің болуы;</w:t>
      </w:r>
      <w:r w:rsidR="00054F35">
        <w:rPr>
          <w:lang w:val="kk-KZ"/>
        </w:rPr>
        <w:t xml:space="preserve">  </w:t>
      </w:r>
      <w:r w:rsidR="00054F35" w:rsidRPr="00054F35">
        <w:rPr>
          <w:lang w:val="kk-KZ"/>
        </w:rPr>
        <w:t>8) кеңесші және көмекші лауазымына жұмыс тәжірибесі талап етілмейді.</w:t>
      </w:r>
    </w:p>
    <w:p w:rsidR="00880B9C" w:rsidRPr="00E80A6F" w:rsidRDefault="00880B9C" w:rsidP="004A6123">
      <w:pPr>
        <w:pStyle w:val="aa"/>
        <w:spacing w:before="0" w:beforeAutospacing="0" w:after="0" w:afterAutospacing="0"/>
        <w:ind w:left="-709"/>
        <w:jc w:val="both"/>
        <w:rPr>
          <w:i/>
          <w:iCs/>
          <w:sz w:val="20"/>
          <w:szCs w:val="20"/>
          <w:lang w:val="kk-KZ"/>
        </w:rPr>
      </w:pP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0971F4"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0971F4" w:rsidRPr="00B12168" w:rsidRDefault="000971F4" w:rsidP="000971F4">
            <w:pPr>
              <w:keepNext/>
              <w:keepLines/>
              <w:tabs>
                <w:tab w:val="left" w:pos="261"/>
                <w:tab w:val="left" w:pos="6663"/>
                <w:tab w:val="left" w:pos="9923"/>
              </w:tabs>
              <w:spacing w:line="276" w:lineRule="auto"/>
              <w:ind w:left="-709" w:right="-16"/>
              <w:jc w:val="center"/>
              <w:rPr>
                <w:b/>
                <w:i/>
                <w:iCs/>
                <w:lang w:val="kk-KZ"/>
              </w:rPr>
            </w:pPr>
            <w:r w:rsidRPr="00B12168">
              <w:rPr>
                <w:b/>
              </w:rPr>
              <w:t>С-</w:t>
            </w:r>
            <w:r>
              <w:rPr>
                <w:b/>
                <w:lang w:val="kk-KZ"/>
              </w:rPr>
              <w:t>3</w:t>
            </w:r>
          </w:p>
        </w:tc>
        <w:tc>
          <w:tcPr>
            <w:tcW w:w="1670" w:type="dxa"/>
            <w:tcBorders>
              <w:top w:val="single" w:sz="4" w:space="0" w:color="auto"/>
              <w:left w:val="single" w:sz="4" w:space="0" w:color="auto"/>
              <w:bottom w:val="single" w:sz="4" w:space="0" w:color="auto"/>
              <w:right w:val="single" w:sz="4" w:space="0" w:color="auto"/>
            </w:tcBorders>
            <w:vAlign w:val="center"/>
            <w:hideMark/>
          </w:tcPr>
          <w:p w:rsidR="000971F4" w:rsidRDefault="000971F4" w:rsidP="000971F4">
            <w:pPr>
              <w:pStyle w:val="af"/>
              <w:keepNext/>
              <w:keepLines/>
              <w:widowControl/>
              <w:tabs>
                <w:tab w:val="clear" w:pos="959"/>
                <w:tab w:val="left" w:pos="132"/>
                <w:tab w:val="left" w:pos="766"/>
                <w:tab w:val="left" w:pos="908"/>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0971F4" w:rsidRDefault="000971F4" w:rsidP="000971F4">
            <w:pPr>
              <w:pStyle w:val="af"/>
              <w:keepNext/>
              <w:keepLines/>
              <w:widowControl/>
              <w:tabs>
                <w:tab w:val="clear" w:pos="959"/>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1A362C" w:rsidRDefault="001A362C" w:rsidP="001A362C">
      <w:pPr>
        <w:pStyle w:val="msonormalbullet2gif"/>
        <w:spacing w:before="0" w:beforeAutospacing="0" w:after="0" w:afterAutospacing="0"/>
        <w:ind w:left="-709" w:right="178"/>
        <w:contextualSpacing/>
        <w:jc w:val="both"/>
        <w:rPr>
          <w:lang w:val="kk-KZ"/>
        </w:rPr>
      </w:pPr>
      <w:r w:rsidRPr="00551E7B">
        <w:rPr>
          <w:b/>
          <w:highlight w:val="yellow"/>
          <w:lang w:val="kk-KZ"/>
        </w:rPr>
        <w:t>Заң басқармасының басшысы, санаты С-3, 1 бірлік</w:t>
      </w:r>
    </w:p>
    <w:p w:rsidR="001A362C" w:rsidRDefault="001A362C" w:rsidP="001A362C">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Pr="00565B8A">
        <w:rPr>
          <w:lang w:val="kk-KZ"/>
        </w:rPr>
        <w:t xml:space="preserve">Комитеттегі заң қызметіне </w:t>
      </w:r>
      <w:r>
        <w:rPr>
          <w:lang w:val="kk-KZ"/>
        </w:rPr>
        <w:t xml:space="preserve">және халықаралық ынтымақтастық саласындағы Комитеттің қызметіне </w:t>
      </w:r>
      <w:r w:rsidRPr="00565B8A">
        <w:rPr>
          <w:lang w:val="kk-KZ"/>
        </w:rPr>
        <w:t xml:space="preserve">жалпы басшылық жасауды жүзеге асыру. Сотта, сондай-ақ, басқа да ұйымдарда Комитет қызметiнiң құқықтық мәселелерiн қарау кезiнде белгiленген </w:t>
      </w:r>
      <w:r w:rsidRPr="00565B8A">
        <w:rPr>
          <w:lang w:val="kk-KZ"/>
        </w:rPr>
        <w:lastRenderedPageBreak/>
        <w:t>тәртiппен Комитеттің мүддесін бiлдiру. Қазақстан Республикасының Үкiметi белгілеген тәртiппен Комитетте Қазақстан Республикасының нормативтiк құқықтық актілерiне мониторинг жүргiзудi үйлестiру. Комитет әзірлейтін құқықтық және нормативтік құқықтық актілердің, шарттардың, іс жүргізу құжаттарының, сондай-ақ, өзге де құқықтық сипаттағы құжаттардың жобаларын әзірлеуге, оның ішінде, оларды Комитеттің басқа да құрылымдық бөлімшелері әзірлеген жағдайда келісу жолымен әзірлеуге қатысу. Әзірлеушісі Министрлік болып табылатын заң жобаларының Қазақстан Республикасының Парламентінде өтуіне қатысу. Нормативтік құқықтық актілердің ж</w:t>
      </w:r>
      <w:r>
        <w:rPr>
          <w:lang w:val="kk-KZ"/>
        </w:rPr>
        <w:t>обаларын әзірлеу және Комитет</w:t>
      </w:r>
      <w:r w:rsidRPr="00565B8A">
        <w:rPr>
          <w:lang w:val="kk-KZ"/>
        </w:rPr>
        <w:t xml:space="preserve"> басшылығының тапсырмасы бойынша құқықтық сипаттағы өзге құжаттарды дайындау. Талап арыз жұмысының жай-күйін талдау. Қолданыстағы заңнаманың бұзушылықтарын жою туралы ұсыныстарды басшылық қарауына енгізу.</w:t>
      </w:r>
      <w:r>
        <w:rPr>
          <w:lang w:val="kk-KZ"/>
        </w:rPr>
        <w:t xml:space="preserve"> </w:t>
      </w:r>
      <w:r w:rsidRPr="001E29D9">
        <w:rPr>
          <w:lang w:val="kk-KZ"/>
        </w:rPr>
        <w:t>Комитет басшылығы жүктеген өзге де өкілеттіктерді жүзеге асыру.</w:t>
      </w:r>
    </w:p>
    <w:p w:rsidR="001A362C" w:rsidRDefault="001A362C" w:rsidP="001A362C">
      <w:pPr>
        <w:pStyle w:val="msonormalbullet1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қ</w:t>
      </w:r>
      <w:r w:rsidRPr="00565B8A">
        <w:rPr>
          <w:lang w:val="kk-KZ"/>
        </w:rPr>
        <w:t xml:space="preserve">ұқық саласындағы </w:t>
      </w:r>
      <w:r w:rsidRPr="00EF0BDE">
        <w:rPr>
          <w:lang w:val="kk-KZ"/>
        </w:rPr>
        <w:t>білім</w:t>
      </w:r>
      <w:r>
        <w:rPr>
          <w:lang w:val="kk-KZ"/>
        </w:rPr>
        <w:t xml:space="preserve"> (құқықтану, халықаралық құқық, кеден ісі)  </w:t>
      </w:r>
    </w:p>
    <w:p w:rsidR="001A362C" w:rsidRDefault="001A362C" w:rsidP="002167FE">
      <w:pPr>
        <w:ind w:left="-709" w:right="178" w:firstLine="283"/>
        <w:jc w:val="both"/>
        <w:rPr>
          <w:iCs/>
          <w:lang w:val="kk-KZ"/>
        </w:rPr>
      </w:pPr>
    </w:p>
    <w:p w:rsidR="002167FE" w:rsidRPr="00F94771" w:rsidRDefault="002167FE" w:rsidP="002167FE">
      <w:pPr>
        <w:ind w:left="-709" w:right="178" w:firstLine="283"/>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2167FE">
      <w:pPr>
        <w:ind w:left="-709" w:right="178" w:firstLine="283"/>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2167FE">
      <w:pPr>
        <w:ind w:left="-709" w:right="178" w:firstLine="284"/>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2167FE">
      <w:pPr>
        <w:ind w:left="-709" w:right="178" w:firstLine="284"/>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2167FE">
      <w:pPr>
        <w:ind w:left="-709" w:right="178" w:firstLine="284"/>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2167FE">
      <w:pPr>
        <w:ind w:left="-709" w:right="178" w:firstLine="284"/>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2167FE">
      <w:pPr>
        <w:ind w:left="-709" w:right="178" w:firstLine="284"/>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2167FE">
      <w:pPr>
        <w:ind w:left="-709" w:right="178" w:firstLine="284"/>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highlight w:val="yellow"/>
          <w:lang w:val="kk-KZ"/>
        </w:rPr>
      </w:pPr>
      <w:r>
        <w:rPr>
          <w:iCs/>
          <w:highlight w:val="yellow"/>
          <w:lang w:val="kk-KZ"/>
        </w:rPr>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lang w:val="kk-KZ"/>
        </w:rPr>
      </w:pPr>
      <w:r w:rsidRPr="00F94771">
        <w:rPr>
          <w:iCs/>
          <w:highlight w:val="yellow"/>
          <w:lang w:val="kk-KZ"/>
        </w:rPr>
        <w:t>Конкурсқа қатысу үшін қажетті құжаттар:</w:t>
      </w:r>
    </w:p>
    <w:p w:rsidR="002167FE" w:rsidRPr="00F94771" w:rsidRDefault="002167FE" w:rsidP="002167FE">
      <w:pPr>
        <w:ind w:left="-709" w:right="178" w:firstLine="284"/>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2167FE">
      <w:pPr>
        <w:ind w:left="-709" w:right="178" w:firstLine="284"/>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2167FE">
      <w:pPr>
        <w:ind w:left="-709" w:right="178" w:firstLine="284"/>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CC6004">
      <w:pPr>
        <w:ind w:left="-709" w:right="178" w:firstLine="284"/>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Default="00CC6004" w:rsidP="002167FE">
      <w:pPr>
        <w:ind w:left="-142"/>
        <w:jc w:val="right"/>
        <w:rPr>
          <w:sz w:val="28"/>
          <w:szCs w:val="28"/>
          <w:lang w:val="kk-KZ"/>
        </w:rPr>
      </w:pPr>
    </w:p>
    <w:p w:rsidR="001A362C" w:rsidRDefault="001A362C" w:rsidP="002167FE">
      <w:pPr>
        <w:ind w:left="-142"/>
        <w:jc w:val="right"/>
        <w:rPr>
          <w:sz w:val="28"/>
          <w:szCs w:val="28"/>
          <w:lang w:val="kk-KZ"/>
        </w:rPr>
      </w:pPr>
    </w:p>
    <w:p w:rsidR="001A362C" w:rsidRDefault="001A362C" w:rsidP="002167FE">
      <w:pPr>
        <w:ind w:left="-142"/>
        <w:jc w:val="right"/>
        <w:rPr>
          <w:sz w:val="28"/>
          <w:szCs w:val="28"/>
          <w:lang w:val="kk-KZ"/>
        </w:rPr>
      </w:pPr>
    </w:p>
    <w:p w:rsidR="001A362C" w:rsidRDefault="001A362C"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Pr="004A6123" w:rsidRDefault="00455B05"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2167FE" w:rsidRPr="00911885" w:rsidRDefault="002167FE" w:rsidP="002167FE">
      <w:pPr>
        <w:ind w:left="-142"/>
        <w:jc w:val="right"/>
        <w:rPr>
          <w:sz w:val="28"/>
          <w:szCs w:val="28"/>
          <w:lang w:val="kk-KZ"/>
        </w:rPr>
      </w:pPr>
      <w:r w:rsidRPr="00911885">
        <w:rPr>
          <w:sz w:val="28"/>
          <w:szCs w:val="28"/>
          <w:lang w:val="kk-KZ"/>
        </w:rPr>
        <w:lastRenderedPageBreak/>
        <w:t>      __________________________</w:t>
      </w:r>
      <w:r w:rsidRPr="00911885">
        <w:rPr>
          <w:sz w:val="28"/>
          <w:szCs w:val="28"/>
          <w:lang w:val="kk-KZ"/>
        </w:rPr>
        <w:br/>
        <w:t>(мемлекеттік орган)</w:t>
      </w: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______</w:t>
      </w:r>
      <w:r>
        <w:rPr>
          <w:sz w:val="28"/>
          <w:szCs w:val="28"/>
          <w:lang w:val="kk-KZ"/>
        </w:rPr>
        <w:t>__</w:t>
      </w:r>
      <w:r w:rsidRPr="00911885">
        <w:rPr>
          <w:sz w:val="28"/>
          <w:szCs w:val="28"/>
          <w:lang w:val="kk-KZ"/>
        </w:rPr>
        <w:t>                                   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54F35"/>
    <w:rsid w:val="00072579"/>
    <w:rsid w:val="00073708"/>
    <w:rsid w:val="00082459"/>
    <w:rsid w:val="0008607F"/>
    <w:rsid w:val="00096931"/>
    <w:rsid w:val="000971F4"/>
    <w:rsid w:val="000979F6"/>
    <w:rsid w:val="000B2199"/>
    <w:rsid w:val="000C5FE4"/>
    <w:rsid w:val="000E4303"/>
    <w:rsid w:val="000F092B"/>
    <w:rsid w:val="0010649A"/>
    <w:rsid w:val="00122B94"/>
    <w:rsid w:val="00130B2E"/>
    <w:rsid w:val="001310E0"/>
    <w:rsid w:val="00140810"/>
    <w:rsid w:val="0015141A"/>
    <w:rsid w:val="00170439"/>
    <w:rsid w:val="00192D9A"/>
    <w:rsid w:val="0019353E"/>
    <w:rsid w:val="001A362C"/>
    <w:rsid w:val="001A5A78"/>
    <w:rsid w:val="001B2BE8"/>
    <w:rsid w:val="001B3E95"/>
    <w:rsid w:val="001B480A"/>
    <w:rsid w:val="002167FE"/>
    <w:rsid w:val="002204E1"/>
    <w:rsid w:val="00230626"/>
    <w:rsid w:val="00231107"/>
    <w:rsid w:val="00266B46"/>
    <w:rsid w:val="002867B0"/>
    <w:rsid w:val="00294B66"/>
    <w:rsid w:val="002D2CB6"/>
    <w:rsid w:val="002D3FB7"/>
    <w:rsid w:val="002E232C"/>
    <w:rsid w:val="002E41D9"/>
    <w:rsid w:val="002E66AC"/>
    <w:rsid w:val="003073D3"/>
    <w:rsid w:val="00317C86"/>
    <w:rsid w:val="00325B75"/>
    <w:rsid w:val="00331A60"/>
    <w:rsid w:val="003350E1"/>
    <w:rsid w:val="00373AF2"/>
    <w:rsid w:val="00376975"/>
    <w:rsid w:val="00383CED"/>
    <w:rsid w:val="003847FB"/>
    <w:rsid w:val="00390C5F"/>
    <w:rsid w:val="003A4D1F"/>
    <w:rsid w:val="003C04D0"/>
    <w:rsid w:val="003C4282"/>
    <w:rsid w:val="003E64D3"/>
    <w:rsid w:val="003F0F17"/>
    <w:rsid w:val="004068F7"/>
    <w:rsid w:val="00417B0F"/>
    <w:rsid w:val="00447E76"/>
    <w:rsid w:val="00455B05"/>
    <w:rsid w:val="004A58F9"/>
    <w:rsid w:val="004A6123"/>
    <w:rsid w:val="004C47EE"/>
    <w:rsid w:val="004C541D"/>
    <w:rsid w:val="004D3407"/>
    <w:rsid w:val="004D58DD"/>
    <w:rsid w:val="004E05CE"/>
    <w:rsid w:val="004F72EE"/>
    <w:rsid w:val="005047F4"/>
    <w:rsid w:val="00532981"/>
    <w:rsid w:val="005401F5"/>
    <w:rsid w:val="005519D2"/>
    <w:rsid w:val="00551E7B"/>
    <w:rsid w:val="005546E6"/>
    <w:rsid w:val="00570069"/>
    <w:rsid w:val="005744F4"/>
    <w:rsid w:val="005840FC"/>
    <w:rsid w:val="00594725"/>
    <w:rsid w:val="005C309B"/>
    <w:rsid w:val="005C43B9"/>
    <w:rsid w:val="005D0108"/>
    <w:rsid w:val="005E0752"/>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10B3"/>
    <w:rsid w:val="00802FD2"/>
    <w:rsid w:val="0080636A"/>
    <w:rsid w:val="0082023F"/>
    <w:rsid w:val="00830F10"/>
    <w:rsid w:val="008323B3"/>
    <w:rsid w:val="00844EFA"/>
    <w:rsid w:val="00850F25"/>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E04CB9"/>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4FCF"/>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7</cp:revision>
  <cp:lastPrinted>2019-08-22T12:26:00Z</cp:lastPrinted>
  <dcterms:created xsi:type="dcterms:W3CDTF">2019-09-13T10:35:00Z</dcterms:created>
  <dcterms:modified xsi:type="dcterms:W3CDTF">2019-10-23T04:30:00Z</dcterms:modified>
</cp:coreProperties>
</file>